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B15D" w14:textId="77777777" w:rsidR="007F73A3" w:rsidRDefault="007F73A3" w:rsidP="004A1234">
      <w:pPr>
        <w:pStyle w:val="Header"/>
        <w:spacing w:before="120"/>
        <w:jc w:val="center"/>
        <w:rPr>
          <w:rFonts w:asciiTheme="minorHAnsi" w:hAnsiTheme="minorHAnsi"/>
          <w:sz w:val="24"/>
          <w:szCs w:val="24"/>
        </w:rPr>
      </w:pPr>
      <w:r>
        <w:rPr>
          <w:noProof/>
        </w:rPr>
        <w:drawing>
          <wp:inline distT="0" distB="0" distL="0" distR="0" wp14:anchorId="6C06F83E" wp14:editId="626E58D5">
            <wp:extent cx="889635" cy="667242"/>
            <wp:effectExtent l="0" t="0" r="0" b="0"/>
            <wp:docPr id="8" name="Picture 8" descr="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A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655" cy="706258"/>
                    </a:xfrm>
                    <a:prstGeom prst="rect">
                      <a:avLst/>
                    </a:prstGeom>
                  </pic:spPr>
                </pic:pic>
              </a:graphicData>
            </a:graphic>
          </wp:inline>
        </w:drawing>
      </w:r>
      <w:r>
        <w:rPr>
          <w:rFonts w:asciiTheme="minorHAnsi" w:hAnsiTheme="minorHAnsi"/>
          <w:sz w:val="24"/>
          <w:szCs w:val="24"/>
        </w:rPr>
        <w:t xml:space="preserve"> </w:t>
      </w:r>
      <w:r>
        <w:rPr>
          <w:noProof/>
          <w:sz w:val="20"/>
        </w:rPr>
        <w:drawing>
          <wp:inline distT="0" distB="0" distL="0" distR="0" wp14:anchorId="0C96FB04" wp14:editId="1728708B">
            <wp:extent cx="1772285" cy="552823"/>
            <wp:effectExtent l="0" t="0" r="5715" b="6350"/>
            <wp:docPr id="9" name="Picture 9" descr="Guam CED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dd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853" cy="566101"/>
                    </a:xfrm>
                    <a:prstGeom prst="rect">
                      <a:avLst/>
                    </a:prstGeom>
                  </pic:spPr>
                </pic:pic>
              </a:graphicData>
            </a:graphic>
          </wp:inline>
        </w:drawing>
      </w:r>
    </w:p>
    <w:p w14:paraId="08E5C2FF" w14:textId="05723ECB" w:rsidR="00BA5E3B" w:rsidRPr="003D7753" w:rsidRDefault="00BA5E3B" w:rsidP="004A1234">
      <w:pPr>
        <w:pStyle w:val="Header"/>
        <w:spacing w:before="120"/>
        <w:jc w:val="center"/>
        <w:rPr>
          <w:rFonts w:asciiTheme="minorHAnsi" w:hAnsiTheme="minorHAnsi"/>
          <w:sz w:val="24"/>
          <w:szCs w:val="24"/>
        </w:rPr>
      </w:pPr>
      <w:r w:rsidRPr="003D7753">
        <w:rPr>
          <w:rFonts w:asciiTheme="minorHAnsi" w:hAnsiTheme="minorHAnsi"/>
          <w:sz w:val="24"/>
          <w:szCs w:val="24"/>
        </w:rPr>
        <w:t xml:space="preserve">University of Guam CEDDERS </w:t>
      </w:r>
      <w:r w:rsidR="00653C68" w:rsidRPr="003D7753">
        <w:rPr>
          <w:rFonts w:asciiTheme="minorHAnsi" w:hAnsiTheme="minorHAnsi"/>
          <w:sz w:val="24"/>
          <w:szCs w:val="24"/>
        </w:rPr>
        <w:t xml:space="preserve">— </w:t>
      </w:r>
      <w:r w:rsidRPr="003D7753">
        <w:rPr>
          <w:rFonts w:asciiTheme="minorHAnsi" w:hAnsiTheme="minorHAnsi"/>
          <w:sz w:val="24"/>
          <w:szCs w:val="24"/>
        </w:rPr>
        <w:t>Guam System for Assistive Technology</w:t>
      </w:r>
    </w:p>
    <w:p w14:paraId="717669A8" w14:textId="77777777" w:rsidR="00BA5E3B" w:rsidRPr="003D7753" w:rsidRDefault="00BA5E3B" w:rsidP="00653C68">
      <w:pPr>
        <w:pStyle w:val="Header"/>
        <w:jc w:val="center"/>
        <w:rPr>
          <w:rFonts w:asciiTheme="minorHAnsi" w:hAnsiTheme="minorHAnsi"/>
          <w:b/>
          <w:sz w:val="24"/>
          <w:szCs w:val="24"/>
        </w:rPr>
      </w:pPr>
      <w:r w:rsidRPr="003D7753">
        <w:rPr>
          <w:rFonts w:asciiTheme="minorHAnsi" w:hAnsiTheme="minorHAnsi"/>
          <w:b/>
          <w:sz w:val="24"/>
          <w:szCs w:val="24"/>
        </w:rPr>
        <w:t>Advisory Council General Membership Meeting</w:t>
      </w:r>
    </w:p>
    <w:p w14:paraId="58C0158B" w14:textId="5A031497" w:rsidR="007A74BF" w:rsidRPr="003D7753" w:rsidRDefault="00BA5E3B" w:rsidP="007A74BF">
      <w:pPr>
        <w:pStyle w:val="Header"/>
        <w:spacing w:after="360"/>
        <w:jc w:val="center"/>
        <w:rPr>
          <w:rFonts w:asciiTheme="minorHAnsi" w:eastAsiaTheme="minorHAnsi" w:hAnsiTheme="minorHAnsi" w:cs="Times New Roman"/>
          <w:color w:val="454545"/>
          <w:sz w:val="24"/>
          <w:szCs w:val="24"/>
        </w:rPr>
        <w:sectPr w:rsidR="007A74BF" w:rsidRPr="003D7753" w:rsidSect="007F73A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245" w:bottom="274" w:left="1181" w:header="864" w:footer="576" w:gutter="0"/>
          <w:cols w:space="720"/>
          <w:titlePg/>
          <w:docGrid w:linePitch="299"/>
        </w:sectPr>
      </w:pPr>
      <w:r w:rsidRPr="003D7753">
        <w:rPr>
          <w:rFonts w:asciiTheme="minorHAnsi" w:hAnsiTheme="minorHAnsi"/>
          <w:sz w:val="24"/>
          <w:szCs w:val="24"/>
        </w:rPr>
        <w:t>Tuesday, April 18, 2017; 3:30 – 5:00P</w:t>
      </w:r>
      <w:bookmarkStart w:id="0" w:name="Guam_System_for_Assistive_Technology_Adv"/>
      <w:bookmarkEnd w:id="0"/>
      <w:r w:rsidR="00653C68" w:rsidRPr="003D7753">
        <w:rPr>
          <w:rFonts w:asciiTheme="minorHAnsi" w:hAnsiTheme="minorHAnsi"/>
          <w:sz w:val="24"/>
          <w:szCs w:val="24"/>
        </w:rPr>
        <w:t xml:space="preserve">M • </w:t>
      </w:r>
      <w:r w:rsidRPr="003D7753">
        <w:rPr>
          <w:rFonts w:asciiTheme="minorHAnsi" w:hAnsiTheme="minorHAnsi"/>
          <w:sz w:val="24"/>
          <w:szCs w:val="24"/>
        </w:rPr>
        <w:t>House 19 Deans Circle, UOG</w:t>
      </w:r>
      <w:bookmarkStart w:id="1" w:name="AGENDA"/>
      <w:bookmarkEnd w:id="1"/>
      <w:r w:rsidR="007A74BF" w:rsidRPr="003D7753">
        <w:rPr>
          <w:rFonts w:asciiTheme="minorHAnsi" w:hAnsiTheme="minorHAnsi"/>
          <w:sz w:val="24"/>
          <w:szCs w:val="24"/>
        </w:rPr>
        <w:br/>
      </w:r>
    </w:p>
    <w:p w14:paraId="485216CC" w14:textId="513E293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Rudy Ignacio, Chairperson</w:t>
      </w:r>
    </w:p>
    <w:p w14:paraId="7A436B0A" w14:textId="3770ADA0"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Barbara Johnson, Vice-Chairperson</w:t>
      </w:r>
    </w:p>
    <w:p w14:paraId="364C717A"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Lou Mesa, Secretary</w:t>
      </w:r>
    </w:p>
    <w:p w14:paraId="076E4A9C" w14:textId="2DAA2113"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 xml:space="preserve">(X) Dawn </w:t>
      </w:r>
      <w:proofErr w:type="spellStart"/>
      <w:r w:rsidRPr="00C90239">
        <w:rPr>
          <w:rFonts w:asciiTheme="minorHAnsi" w:eastAsiaTheme="minorHAnsi" w:hAnsiTheme="minorHAnsi" w:cs="Times New Roman"/>
          <w:color w:val="0D0D0D" w:themeColor="text1" w:themeTint="F2"/>
          <w:sz w:val="24"/>
          <w:szCs w:val="24"/>
        </w:rPr>
        <w:t>Maka</w:t>
      </w:r>
      <w:proofErr w:type="spellEnd"/>
      <w:r w:rsidRPr="00C90239">
        <w:rPr>
          <w:rFonts w:asciiTheme="minorHAnsi" w:eastAsiaTheme="minorHAnsi" w:hAnsiTheme="minorHAnsi" w:cs="Times New Roman"/>
          <w:color w:val="0D0D0D" w:themeColor="text1" w:themeTint="F2"/>
          <w:sz w:val="24"/>
          <w:szCs w:val="24"/>
        </w:rPr>
        <w:t>, Member-at-Large</w:t>
      </w:r>
    </w:p>
    <w:p w14:paraId="5626159F"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Josephine Cortez, Member-at-Large</w:t>
      </w:r>
    </w:p>
    <w:p w14:paraId="2D30EC69" w14:textId="0E18495C"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proofErr w:type="gramStart"/>
      <w:r w:rsidRPr="00C90239">
        <w:rPr>
          <w:rFonts w:asciiTheme="minorHAnsi" w:eastAsiaTheme="minorHAnsi" w:hAnsiTheme="minorHAnsi" w:cs="Times New Roman"/>
          <w:color w:val="0D0D0D" w:themeColor="text1" w:themeTint="F2"/>
          <w:sz w:val="24"/>
          <w:szCs w:val="24"/>
        </w:rPr>
        <w:t>( )</w:t>
      </w:r>
      <w:proofErr w:type="gramEnd"/>
      <w:r w:rsidRPr="00C90239">
        <w:rPr>
          <w:rFonts w:asciiTheme="minorHAnsi" w:eastAsiaTheme="minorHAnsi" w:hAnsiTheme="minorHAnsi" w:cs="Times New Roman"/>
          <w:color w:val="0D0D0D" w:themeColor="text1" w:themeTint="F2"/>
          <w:sz w:val="24"/>
          <w:szCs w:val="24"/>
        </w:rPr>
        <w:t xml:space="preserve"> Evelyn Duenas</w:t>
      </w:r>
    </w:p>
    <w:p w14:paraId="58970171"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 xml:space="preserve">(X) Tom </w:t>
      </w:r>
      <w:proofErr w:type="spellStart"/>
      <w:r w:rsidRPr="00C90239">
        <w:rPr>
          <w:rFonts w:asciiTheme="minorHAnsi" w:eastAsiaTheme="minorHAnsi" w:hAnsiTheme="minorHAnsi" w:cs="Times New Roman"/>
          <w:color w:val="0D0D0D" w:themeColor="text1" w:themeTint="F2"/>
          <w:sz w:val="24"/>
          <w:szCs w:val="24"/>
        </w:rPr>
        <w:t>Manglona</w:t>
      </w:r>
      <w:proofErr w:type="spellEnd"/>
    </w:p>
    <w:p w14:paraId="48EA324A" w14:textId="341F266A"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 xml:space="preserve">(X) Victor </w:t>
      </w:r>
      <w:proofErr w:type="spellStart"/>
      <w:r w:rsidRPr="00C90239">
        <w:rPr>
          <w:rFonts w:asciiTheme="minorHAnsi" w:eastAsiaTheme="minorHAnsi" w:hAnsiTheme="minorHAnsi" w:cs="Times New Roman"/>
          <w:color w:val="0D0D0D" w:themeColor="text1" w:themeTint="F2"/>
          <w:sz w:val="24"/>
          <w:szCs w:val="24"/>
        </w:rPr>
        <w:t>Tuquero</w:t>
      </w:r>
      <w:proofErr w:type="spellEnd"/>
    </w:p>
    <w:p w14:paraId="7E4B861F"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 xml:space="preserve">(X) Jude </w:t>
      </w:r>
      <w:proofErr w:type="spellStart"/>
      <w:r w:rsidRPr="00C90239">
        <w:rPr>
          <w:rFonts w:asciiTheme="minorHAnsi" w:eastAsiaTheme="minorHAnsi" w:hAnsiTheme="minorHAnsi" w:cs="Times New Roman"/>
          <w:color w:val="0D0D0D" w:themeColor="text1" w:themeTint="F2"/>
          <w:sz w:val="24"/>
          <w:szCs w:val="24"/>
        </w:rPr>
        <w:t>Ogo</w:t>
      </w:r>
      <w:proofErr w:type="spellEnd"/>
      <w:r w:rsidRPr="00C90239">
        <w:rPr>
          <w:rFonts w:asciiTheme="minorHAnsi" w:eastAsiaTheme="minorHAnsi" w:hAnsiTheme="minorHAnsi" w:cs="Times New Roman"/>
          <w:color w:val="0D0D0D" w:themeColor="text1" w:themeTint="F2"/>
          <w:sz w:val="24"/>
          <w:szCs w:val="24"/>
        </w:rPr>
        <w:tab/>
      </w:r>
    </w:p>
    <w:p w14:paraId="5B9818EC" w14:textId="32654A79"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Leah Abelon (GSAT)</w:t>
      </w:r>
    </w:p>
    <w:p w14:paraId="1DCC2D4D"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Naomi Sanchez (GLSC-DLC)</w:t>
      </w:r>
    </w:p>
    <w:p w14:paraId="7500FFFB" w14:textId="3CF2A6A2"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Rosanne Ada (GDDC)</w:t>
      </w:r>
    </w:p>
    <w:p w14:paraId="43EF6F84"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Jeffrey Warfield (DISID-DVR, DSS)</w:t>
      </w:r>
    </w:p>
    <w:p w14:paraId="42692FC1" w14:textId="39A0AFA5"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proofErr w:type="gramStart"/>
      <w:r w:rsidRPr="00C90239">
        <w:rPr>
          <w:rFonts w:asciiTheme="minorHAnsi" w:eastAsiaTheme="minorHAnsi" w:hAnsiTheme="minorHAnsi" w:cs="Times New Roman"/>
          <w:color w:val="0D0D0D" w:themeColor="text1" w:themeTint="F2"/>
          <w:sz w:val="24"/>
          <w:szCs w:val="24"/>
        </w:rPr>
        <w:t>( )</w:t>
      </w:r>
      <w:proofErr w:type="gramEnd"/>
      <w:r w:rsidRPr="00C90239">
        <w:rPr>
          <w:rFonts w:asciiTheme="minorHAnsi" w:eastAsiaTheme="minorHAnsi" w:hAnsiTheme="minorHAnsi" w:cs="Times New Roman"/>
          <w:color w:val="0D0D0D" w:themeColor="text1" w:themeTint="F2"/>
          <w:sz w:val="24"/>
          <w:szCs w:val="24"/>
        </w:rPr>
        <w:t xml:space="preserve"> Jack Larimer (GDOE)</w:t>
      </w:r>
    </w:p>
    <w:p w14:paraId="7BE02542"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 xml:space="preserve">(X) Phyllis </w:t>
      </w:r>
      <w:proofErr w:type="spellStart"/>
      <w:r w:rsidRPr="00C90239">
        <w:rPr>
          <w:rFonts w:asciiTheme="minorHAnsi" w:eastAsiaTheme="minorHAnsi" w:hAnsiTheme="minorHAnsi" w:cs="Times New Roman"/>
          <w:color w:val="0D0D0D" w:themeColor="text1" w:themeTint="F2"/>
          <w:sz w:val="24"/>
          <w:szCs w:val="24"/>
        </w:rPr>
        <w:t>Topasna</w:t>
      </w:r>
      <w:proofErr w:type="spellEnd"/>
      <w:r w:rsidRPr="00C90239">
        <w:rPr>
          <w:rFonts w:asciiTheme="minorHAnsi" w:eastAsiaTheme="minorHAnsi" w:hAnsiTheme="minorHAnsi" w:cs="Times New Roman"/>
          <w:color w:val="0D0D0D" w:themeColor="text1" w:themeTint="F2"/>
          <w:sz w:val="24"/>
          <w:szCs w:val="24"/>
        </w:rPr>
        <w:t xml:space="preserve"> (AJC, GDOL)</w:t>
      </w:r>
    </w:p>
    <w:p w14:paraId="5859C46C" w14:textId="61024AD6"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 xml:space="preserve">(X) </w:t>
      </w:r>
      <w:proofErr w:type="spellStart"/>
      <w:r w:rsidRPr="00C90239">
        <w:rPr>
          <w:rFonts w:asciiTheme="minorHAnsi" w:eastAsiaTheme="minorHAnsi" w:hAnsiTheme="minorHAnsi" w:cs="Times New Roman"/>
          <w:color w:val="0D0D0D" w:themeColor="text1" w:themeTint="F2"/>
          <w:sz w:val="24"/>
          <w:szCs w:val="24"/>
        </w:rPr>
        <w:t>Evangelis</w:t>
      </w:r>
      <w:proofErr w:type="spellEnd"/>
      <w:r w:rsidRPr="00C90239">
        <w:rPr>
          <w:rFonts w:asciiTheme="minorHAnsi" w:eastAsiaTheme="minorHAnsi" w:hAnsiTheme="minorHAnsi" w:cs="Times New Roman"/>
          <w:color w:val="0D0D0D" w:themeColor="text1" w:themeTint="F2"/>
          <w:sz w:val="24"/>
          <w:szCs w:val="24"/>
        </w:rPr>
        <w:t xml:space="preserve"> </w:t>
      </w:r>
      <w:proofErr w:type="spellStart"/>
      <w:r w:rsidRPr="00C90239">
        <w:rPr>
          <w:rFonts w:asciiTheme="minorHAnsi" w:eastAsiaTheme="minorHAnsi" w:hAnsiTheme="minorHAnsi" w:cs="Times New Roman"/>
          <w:color w:val="0D0D0D" w:themeColor="text1" w:themeTint="F2"/>
          <w:sz w:val="24"/>
          <w:szCs w:val="24"/>
        </w:rPr>
        <w:t>Babauta</w:t>
      </w:r>
      <w:proofErr w:type="spellEnd"/>
      <w:r w:rsidRPr="00C90239">
        <w:rPr>
          <w:rFonts w:asciiTheme="minorHAnsi" w:eastAsiaTheme="minorHAnsi" w:hAnsiTheme="minorHAnsi" w:cs="Times New Roman"/>
          <w:color w:val="0D0D0D" w:themeColor="text1" w:themeTint="F2"/>
          <w:sz w:val="24"/>
          <w:szCs w:val="24"/>
        </w:rPr>
        <w:t xml:space="preserve"> (ASL Interpreter)</w:t>
      </w:r>
    </w:p>
    <w:p w14:paraId="11D20369" w14:textId="77777777"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Kirsten Rosario GCC ASL)</w:t>
      </w:r>
    </w:p>
    <w:p w14:paraId="06D13DC0" w14:textId="75D75EDE"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 xml:space="preserve">(X) Nichol T. </w:t>
      </w:r>
      <w:proofErr w:type="spellStart"/>
      <w:r w:rsidRPr="00C90239">
        <w:rPr>
          <w:rFonts w:asciiTheme="minorHAnsi" w:eastAsiaTheme="minorHAnsi" w:hAnsiTheme="minorHAnsi" w:cs="Times New Roman"/>
          <w:color w:val="0D0D0D" w:themeColor="text1" w:themeTint="F2"/>
          <w:sz w:val="24"/>
          <w:szCs w:val="24"/>
        </w:rPr>
        <w:t>Napolean</w:t>
      </w:r>
      <w:proofErr w:type="spellEnd"/>
      <w:r w:rsidRPr="00C90239">
        <w:rPr>
          <w:rFonts w:asciiTheme="minorHAnsi" w:eastAsiaTheme="minorHAnsi" w:hAnsiTheme="minorHAnsi" w:cs="Times New Roman"/>
          <w:color w:val="0D0D0D" w:themeColor="text1" w:themeTint="F2"/>
          <w:sz w:val="24"/>
          <w:szCs w:val="24"/>
        </w:rPr>
        <w:t xml:space="preserve"> (SPED AT)</w:t>
      </w:r>
    </w:p>
    <w:p w14:paraId="243AB26A" w14:textId="515BE13F" w:rsidR="007A74BF" w:rsidRPr="00C90239" w:rsidRDefault="007A74BF" w:rsidP="007A74BF">
      <w:pPr>
        <w:widowControl/>
        <w:autoSpaceDE/>
        <w:autoSpaceDN/>
        <w:rPr>
          <w:rFonts w:asciiTheme="minorHAnsi" w:eastAsiaTheme="minorHAnsi" w:hAnsiTheme="minorHAnsi" w:cs="Times New Roman"/>
          <w:color w:val="0D0D0D" w:themeColor="text1" w:themeTint="F2"/>
          <w:sz w:val="24"/>
          <w:szCs w:val="24"/>
        </w:rPr>
      </w:pPr>
      <w:r w:rsidRPr="00C90239">
        <w:rPr>
          <w:rFonts w:asciiTheme="minorHAnsi" w:eastAsiaTheme="minorHAnsi" w:hAnsiTheme="minorHAnsi" w:cs="Times New Roman"/>
          <w:color w:val="0D0D0D" w:themeColor="text1" w:themeTint="F2"/>
          <w:sz w:val="24"/>
          <w:szCs w:val="24"/>
        </w:rPr>
        <w:t>(X) Mona Cha</w:t>
      </w:r>
      <w:r w:rsidR="003744B2">
        <w:rPr>
          <w:rFonts w:asciiTheme="minorHAnsi" w:eastAsiaTheme="minorHAnsi" w:hAnsiTheme="minorHAnsi" w:cs="Times New Roman"/>
          <w:color w:val="0D0D0D" w:themeColor="text1" w:themeTint="F2"/>
          <w:sz w:val="24"/>
          <w:szCs w:val="24"/>
        </w:rPr>
        <w:t>p</w:t>
      </w:r>
      <w:r w:rsidRPr="00C90239">
        <w:rPr>
          <w:rFonts w:asciiTheme="minorHAnsi" w:eastAsiaTheme="minorHAnsi" w:hAnsiTheme="minorHAnsi" w:cs="Times New Roman"/>
          <w:color w:val="0D0D0D" w:themeColor="text1" w:themeTint="F2"/>
          <w:sz w:val="24"/>
          <w:szCs w:val="24"/>
        </w:rPr>
        <w:t>a (GLSC-DLC)</w:t>
      </w:r>
    </w:p>
    <w:p w14:paraId="23AB97AD" w14:textId="77777777" w:rsidR="007A74BF" w:rsidRPr="00C90239" w:rsidRDefault="007A74BF" w:rsidP="007A74BF">
      <w:pPr>
        <w:pStyle w:val="Header"/>
        <w:jc w:val="center"/>
        <w:rPr>
          <w:rFonts w:asciiTheme="minorHAnsi" w:hAnsiTheme="minorHAnsi"/>
          <w:color w:val="0D0D0D" w:themeColor="text1" w:themeTint="F2"/>
          <w:sz w:val="24"/>
          <w:szCs w:val="24"/>
        </w:rPr>
        <w:sectPr w:rsidR="007A74BF" w:rsidRPr="00C90239" w:rsidSect="007A74BF">
          <w:type w:val="continuous"/>
          <w:pgSz w:w="12240" w:h="15840"/>
          <w:pgMar w:top="2600" w:right="240" w:bottom="280" w:left="1180" w:header="718" w:footer="720" w:gutter="0"/>
          <w:cols w:num="2" w:space="720"/>
        </w:sectPr>
      </w:pPr>
    </w:p>
    <w:p w14:paraId="5814B42A" w14:textId="5C076B48" w:rsidR="007A74BF" w:rsidRPr="003D7753" w:rsidRDefault="007A74BF" w:rsidP="007A74BF">
      <w:pPr>
        <w:pStyle w:val="Header"/>
        <w:spacing w:after="240"/>
        <w:jc w:val="center"/>
        <w:rPr>
          <w:rFonts w:asciiTheme="minorHAnsi" w:hAnsiTheme="minorHAnsi"/>
          <w:sz w:val="24"/>
          <w:szCs w:val="24"/>
        </w:rPr>
      </w:pPr>
      <w:bookmarkStart w:id="2" w:name="_GoBack"/>
      <w:bookmarkEnd w:id="2"/>
    </w:p>
    <w:p w14:paraId="33DED784" w14:textId="77777777" w:rsidR="001F53CB" w:rsidRDefault="001F53CB" w:rsidP="00DF23C0">
      <w:pPr>
        <w:pStyle w:val="Heading1"/>
      </w:pPr>
    </w:p>
    <w:p w14:paraId="22E664F6" w14:textId="041BA6E8" w:rsidR="008148C7" w:rsidRPr="003D7753" w:rsidRDefault="00DF23C0" w:rsidP="00DF23C0">
      <w:pPr>
        <w:pStyle w:val="Heading1"/>
      </w:pPr>
      <w:r w:rsidRPr="003D7753">
        <w:t>Minutes of the Meeting</w:t>
      </w:r>
    </w:p>
    <w:p w14:paraId="0F79BAEA" w14:textId="77777777" w:rsidR="00DF23C0" w:rsidRPr="003D7753" w:rsidRDefault="00DF23C0" w:rsidP="00DF23C0">
      <w:pPr>
        <w:pStyle w:val="Heading1"/>
      </w:pPr>
    </w:p>
    <w:p w14:paraId="4C04647F" w14:textId="5F902C88" w:rsidR="00DF23C0" w:rsidRPr="003D7753" w:rsidRDefault="00DF23C0" w:rsidP="003D7753">
      <w:pPr>
        <w:pStyle w:val="Heading1"/>
        <w:numPr>
          <w:ilvl w:val="0"/>
          <w:numId w:val="7"/>
        </w:numPr>
        <w:jc w:val="left"/>
      </w:pPr>
      <w:r w:rsidRPr="003D7753">
        <w:t>Call to order/Introductions</w:t>
      </w:r>
    </w:p>
    <w:p w14:paraId="17CE4052" w14:textId="5E865996" w:rsidR="00487C6B" w:rsidRDefault="00DF23C0" w:rsidP="00487C6B">
      <w:pPr>
        <w:pStyle w:val="BodyText"/>
        <w:spacing w:before="43"/>
        <w:ind w:firstLine="360"/>
      </w:pPr>
      <w:r w:rsidRPr="003D7753">
        <w:t>Rudy Ignacio called the meeting to order at 3:34PM, followed by introductions</w:t>
      </w:r>
      <w:r w:rsidR="00487C6B">
        <w:t xml:space="preserve">. </w:t>
      </w:r>
    </w:p>
    <w:p w14:paraId="630084EA" w14:textId="6C0B640C" w:rsidR="00487C6B" w:rsidRPr="00487C6B" w:rsidRDefault="00487C6B" w:rsidP="00487C6B">
      <w:pPr>
        <w:pStyle w:val="BodyText"/>
        <w:numPr>
          <w:ilvl w:val="0"/>
          <w:numId w:val="7"/>
        </w:numPr>
        <w:spacing w:before="43"/>
        <w:rPr>
          <w:b/>
        </w:rPr>
      </w:pPr>
      <w:r>
        <w:rPr>
          <w:b/>
        </w:rPr>
        <w:t>Review Minutes: January 24, 2017</w:t>
      </w:r>
    </w:p>
    <w:p w14:paraId="59470360" w14:textId="77777777" w:rsidR="00487C6B" w:rsidRDefault="00DF23C0" w:rsidP="00487C6B">
      <w:pPr>
        <w:pStyle w:val="BodyText"/>
        <w:spacing w:before="42" w:line="278" w:lineRule="auto"/>
        <w:ind w:left="360" w:right="1656"/>
      </w:pPr>
      <w:r w:rsidRPr="003D7753">
        <w:t xml:space="preserve">Phyllis </w:t>
      </w:r>
      <w:proofErr w:type="spellStart"/>
      <w:r w:rsidRPr="003D7753">
        <w:t>Topasna</w:t>
      </w:r>
      <w:proofErr w:type="spellEnd"/>
      <w:r w:rsidRPr="003D7753">
        <w:t xml:space="preserve"> made a motion to approve the January 24,</w:t>
      </w:r>
      <w:r w:rsidR="003D7753">
        <w:t xml:space="preserve"> 2016 minutes. Josephine Cortez </w:t>
      </w:r>
      <w:r w:rsidRPr="003D7753">
        <w:t>seconds the motion. Approved by acclamation.</w:t>
      </w:r>
    </w:p>
    <w:p w14:paraId="25E1CFED" w14:textId="1459725D" w:rsidR="00DF23C0" w:rsidRPr="00487C6B" w:rsidRDefault="00DF23C0" w:rsidP="00487C6B">
      <w:pPr>
        <w:pStyle w:val="BodyText"/>
        <w:numPr>
          <w:ilvl w:val="0"/>
          <w:numId w:val="7"/>
        </w:numPr>
        <w:spacing w:before="42" w:line="278" w:lineRule="auto"/>
        <w:ind w:right="1656"/>
        <w:rPr>
          <w:b/>
        </w:rPr>
      </w:pPr>
      <w:r w:rsidRPr="00487C6B">
        <w:rPr>
          <w:b/>
        </w:rPr>
        <w:t>Old</w:t>
      </w:r>
      <w:r w:rsidRPr="00487C6B">
        <w:rPr>
          <w:b/>
          <w:spacing w:val="-4"/>
        </w:rPr>
        <w:t xml:space="preserve"> </w:t>
      </w:r>
      <w:r w:rsidRPr="00487C6B">
        <w:rPr>
          <w:b/>
        </w:rPr>
        <w:t>Business</w:t>
      </w:r>
    </w:p>
    <w:p w14:paraId="0482DFE9" w14:textId="77777777" w:rsidR="00DF23C0" w:rsidRPr="003D7753" w:rsidRDefault="00DF23C0" w:rsidP="003D7753">
      <w:pPr>
        <w:pStyle w:val="ListParagraph"/>
        <w:numPr>
          <w:ilvl w:val="0"/>
          <w:numId w:val="8"/>
        </w:numPr>
        <w:tabs>
          <w:tab w:val="left" w:pos="1700"/>
        </w:tabs>
        <w:spacing w:before="43"/>
        <w:rPr>
          <w:b/>
          <w:sz w:val="24"/>
          <w:szCs w:val="24"/>
        </w:rPr>
      </w:pPr>
      <w:r w:rsidRPr="003D7753">
        <w:rPr>
          <w:b/>
          <w:sz w:val="24"/>
          <w:szCs w:val="24"/>
        </w:rPr>
        <w:t>2017 AT Conference and Fair</w:t>
      </w:r>
      <w:r w:rsidRPr="003D7753">
        <w:rPr>
          <w:b/>
          <w:spacing w:val="-6"/>
          <w:sz w:val="24"/>
          <w:szCs w:val="24"/>
        </w:rPr>
        <w:t xml:space="preserve"> </w:t>
      </w:r>
      <w:r w:rsidRPr="003D7753">
        <w:rPr>
          <w:b/>
          <w:sz w:val="24"/>
          <w:szCs w:val="24"/>
        </w:rPr>
        <w:t>Debrief</w:t>
      </w:r>
    </w:p>
    <w:p w14:paraId="1A94307D" w14:textId="4910D80C" w:rsidR="00DF23C0" w:rsidRPr="003D7753" w:rsidRDefault="00DF23C0" w:rsidP="003D7753">
      <w:pPr>
        <w:pStyle w:val="BodyText"/>
        <w:spacing w:before="45" w:line="276" w:lineRule="auto"/>
        <w:ind w:left="360" w:right="1711"/>
      </w:pPr>
      <w:r w:rsidRPr="003D7753">
        <w:t>Mary Kidd read the report she drafted for the GSAT Conference and Fair. 91 people were surveyed during the Fair. (A draft report was pro</w:t>
      </w:r>
      <w:r w:rsidR="003D7753" w:rsidRPr="003D7753">
        <w:t xml:space="preserve">vided to the Council).  Below </w:t>
      </w:r>
      <w:proofErr w:type="gramStart"/>
      <w:r w:rsidR="003D7753" w:rsidRPr="003D7753">
        <w:t>a</w:t>
      </w:r>
      <w:r w:rsidRPr="003D7753">
        <w:t>re</w:t>
      </w:r>
      <w:proofErr w:type="gramEnd"/>
      <w:r w:rsidRPr="003D7753">
        <w:t xml:space="preserve"> some input from the Council on the GSAT Fair.</w:t>
      </w:r>
    </w:p>
    <w:p w14:paraId="46DFD394" w14:textId="77777777" w:rsidR="003D7753" w:rsidRDefault="00DF23C0" w:rsidP="003D7753">
      <w:pPr>
        <w:pStyle w:val="ListParagraph"/>
        <w:numPr>
          <w:ilvl w:val="0"/>
          <w:numId w:val="9"/>
        </w:numPr>
        <w:tabs>
          <w:tab w:val="left" w:pos="1699"/>
          <w:tab w:val="left" w:pos="1700"/>
        </w:tabs>
        <w:spacing w:before="100" w:line="276" w:lineRule="auto"/>
        <w:ind w:right="1304"/>
        <w:rPr>
          <w:sz w:val="24"/>
          <w:szCs w:val="24"/>
        </w:rPr>
      </w:pPr>
      <w:r w:rsidRPr="003D7753">
        <w:rPr>
          <w:sz w:val="24"/>
          <w:szCs w:val="24"/>
        </w:rPr>
        <w:t>Kirsten suggested having the obstacle course in the middle of the fair, as opposed to their location behind the</w:t>
      </w:r>
      <w:r w:rsidRPr="003D7753">
        <w:rPr>
          <w:spacing w:val="-14"/>
          <w:sz w:val="24"/>
          <w:szCs w:val="24"/>
        </w:rPr>
        <w:t xml:space="preserve"> </w:t>
      </w:r>
      <w:r w:rsidRPr="003D7753">
        <w:rPr>
          <w:sz w:val="24"/>
          <w:szCs w:val="24"/>
        </w:rPr>
        <w:t>escalators.</w:t>
      </w:r>
    </w:p>
    <w:p w14:paraId="42FD78C8" w14:textId="77777777" w:rsidR="003D7753" w:rsidRDefault="00DF23C0" w:rsidP="003D7753">
      <w:pPr>
        <w:pStyle w:val="ListParagraph"/>
        <w:numPr>
          <w:ilvl w:val="0"/>
          <w:numId w:val="9"/>
        </w:numPr>
        <w:tabs>
          <w:tab w:val="left" w:pos="1699"/>
          <w:tab w:val="left" w:pos="1700"/>
        </w:tabs>
        <w:spacing w:before="100" w:line="276" w:lineRule="auto"/>
        <w:ind w:right="1304"/>
        <w:rPr>
          <w:sz w:val="24"/>
          <w:szCs w:val="24"/>
        </w:rPr>
      </w:pPr>
      <w:r w:rsidRPr="003D7753">
        <w:rPr>
          <w:sz w:val="24"/>
          <w:szCs w:val="24"/>
        </w:rPr>
        <w:t>Rosanne Ada recommended using the hallways and not just the center court.</w:t>
      </w:r>
      <w:r w:rsidRPr="003D7753">
        <w:rPr>
          <w:sz w:val="24"/>
          <w:szCs w:val="24"/>
        </w:rPr>
        <w:br/>
      </w:r>
      <w:r w:rsidR="003D7753" w:rsidRPr="003D7753">
        <w:rPr>
          <w:sz w:val="24"/>
          <w:szCs w:val="24"/>
        </w:rPr>
        <w:t>Speakers were too loud, the booths in front was too close to the stage, and no space to view performance (Tom</w:t>
      </w:r>
      <w:r w:rsidR="003D7753" w:rsidRPr="003D7753">
        <w:rPr>
          <w:spacing w:val="-14"/>
          <w:sz w:val="24"/>
          <w:szCs w:val="24"/>
        </w:rPr>
        <w:t xml:space="preserve"> </w:t>
      </w:r>
      <w:proofErr w:type="spellStart"/>
      <w:r w:rsidR="003D7753" w:rsidRPr="003D7753">
        <w:rPr>
          <w:sz w:val="24"/>
          <w:szCs w:val="24"/>
        </w:rPr>
        <w:t>Manglona</w:t>
      </w:r>
      <w:proofErr w:type="spellEnd"/>
      <w:r w:rsidR="003D7753" w:rsidRPr="003D7753">
        <w:rPr>
          <w:sz w:val="24"/>
          <w:szCs w:val="24"/>
        </w:rPr>
        <w:t>)</w:t>
      </w:r>
    </w:p>
    <w:p w14:paraId="091395A2" w14:textId="77777777" w:rsidR="003E72E6" w:rsidRDefault="003D7753" w:rsidP="003E72E6">
      <w:pPr>
        <w:pStyle w:val="ListParagraph"/>
        <w:numPr>
          <w:ilvl w:val="0"/>
          <w:numId w:val="9"/>
        </w:numPr>
        <w:tabs>
          <w:tab w:val="left" w:pos="1699"/>
          <w:tab w:val="left" w:pos="1700"/>
        </w:tabs>
        <w:spacing w:before="100" w:line="276" w:lineRule="auto"/>
        <w:ind w:right="1304"/>
        <w:rPr>
          <w:sz w:val="24"/>
          <w:szCs w:val="24"/>
        </w:rPr>
      </w:pPr>
      <w:proofErr w:type="spellStart"/>
      <w:r w:rsidRPr="003D7753">
        <w:rPr>
          <w:sz w:val="24"/>
          <w:szCs w:val="24"/>
        </w:rPr>
        <w:t>Agana</w:t>
      </w:r>
      <w:proofErr w:type="spellEnd"/>
      <w:r w:rsidRPr="003D7753">
        <w:rPr>
          <w:sz w:val="24"/>
          <w:szCs w:val="24"/>
        </w:rPr>
        <w:t xml:space="preserve"> Shopping Center was venue to the Autism Awareness Fair, and foot traffic was well attended. They were providing with a room to use for free. Space in the middle was use for entertainment, but 30 six-feet tables was able to fit to Payless. (Lou</w:t>
      </w:r>
      <w:r w:rsidRPr="003D7753">
        <w:rPr>
          <w:spacing w:val="-10"/>
          <w:sz w:val="24"/>
          <w:szCs w:val="24"/>
        </w:rPr>
        <w:t xml:space="preserve"> </w:t>
      </w:r>
      <w:r w:rsidRPr="003D7753">
        <w:rPr>
          <w:sz w:val="24"/>
          <w:szCs w:val="24"/>
        </w:rPr>
        <w:t>Mesa)</w:t>
      </w:r>
    </w:p>
    <w:p w14:paraId="11ADC10A" w14:textId="72978584" w:rsidR="003E72E6" w:rsidRPr="003E72E6" w:rsidRDefault="003D7753" w:rsidP="003E72E6">
      <w:pPr>
        <w:pStyle w:val="ListParagraph"/>
        <w:numPr>
          <w:ilvl w:val="0"/>
          <w:numId w:val="9"/>
        </w:numPr>
        <w:tabs>
          <w:tab w:val="left" w:pos="1699"/>
          <w:tab w:val="left" w:pos="1700"/>
        </w:tabs>
        <w:spacing w:before="100" w:line="276" w:lineRule="auto"/>
        <w:ind w:right="1304"/>
        <w:rPr>
          <w:b/>
          <w:sz w:val="24"/>
          <w:szCs w:val="24"/>
        </w:rPr>
      </w:pPr>
      <w:r w:rsidRPr="007C3733">
        <w:rPr>
          <w:sz w:val="24"/>
          <w:szCs w:val="24"/>
        </w:rPr>
        <w:lastRenderedPageBreak/>
        <w:t>Terrie shared that the Micronesia mall is not upfront and not responsive. They did not respond to questions on a timely manner. Not very customer friendly. Records was to show that Micronesia mall was not very collaborative. It is time to try another venue to target also the central and southern part of Guam. She requested recommendations to consider having AT components to already existing popular industries and trade show (housing and hotel) and to work with them. Terrie</w:t>
      </w:r>
      <w:r w:rsidRPr="003E72E6">
        <w:rPr>
          <w:sz w:val="24"/>
          <w:szCs w:val="24"/>
        </w:rPr>
        <w:t xml:space="preserve"> welcomes invitations to participate in their outreach</w:t>
      </w:r>
      <w:r w:rsidRPr="003E72E6">
        <w:rPr>
          <w:spacing w:val="-22"/>
          <w:sz w:val="24"/>
          <w:szCs w:val="24"/>
        </w:rPr>
        <w:t xml:space="preserve"> </w:t>
      </w:r>
      <w:r w:rsidRPr="003E72E6">
        <w:rPr>
          <w:sz w:val="24"/>
          <w:szCs w:val="24"/>
        </w:rPr>
        <w:t>events.</w:t>
      </w:r>
      <w:r w:rsidRPr="003E72E6">
        <w:rPr>
          <w:sz w:val="24"/>
          <w:szCs w:val="24"/>
        </w:rPr>
        <w:br/>
      </w:r>
      <w:r w:rsidRPr="003E72E6">
        <w:rPr>
          <w:b/>
          <w:sz w:val="24"/>
          <w:szCs w:val="24"/>
          <w:u w:val="single"/>
        </w:rPr>
        <w:t>GSAT Conference</w:t>
      </w:r>
      <w:r w:rsidRPr="003E72E6">
        <w:rPr>
          <w:b/>
          <w:sz w:val="24"/>
          <w:szCs w:val="24"/>
          <w:u w:val="single"/>
        </w:rPr>
        <w:br/>
      </w:r>
      <w:proofErr w:type="spellStart"/>
      <w:r w:rsidRPr="003E72E6">
        <w:rPr>
          <w:sz w:val="24"/>
          <w:szCs w:val="24"/>
        </w:rPr>
        <w:t>Conference</w:t>
      </w:r>
      <w:proofErr w:type="spellEnd"/>
      <w:r w:rsidRPr="003E72E6">
        <w:rPr>
          <w:sz w:val="24"/>
          <w:szCs w:val="24"/>
        </w:rPr>
        <w:t xml:space="preserve"> surveys: 68 submitted surveys, 171 attended (disseminated the GSAT Conference survey results to the Council.) Tom </w:t>
      </w:r>
      <w:proofErr w:type="spellStart"/>
      <w:r w:rsidRPr="003E72E6">
        <w:rPr>
          <w:sz w:val="24"/>
          <w:szCs w:val="24"/>
        </w:rPr>
        <w:t>Manglona</w:t>
      </w:r>
      <w:proofErr w:type="spellEnd"/>
      <w:r w:rsidRPr="003E72E6">
        <w:rPr>
          <w:sz w:val="24"/>
          <w:szCs w:val="24"/>
        </w:rPr>
        <w:t xml:space="preserve"> pointed out that People in back could not see the presenters and proposed to change table layout so that presenters are more visible.</w:t>
      </w:r>
      <w:r w:rsidR="003E72E6">
        <w:rPr>
          <w:sz w:val="24"/>
          <w:szCs w:val="24"/>
        </w:rPr>
        <w:br/>
      </w:r>
    </w:p>
    <w:p w14:paraId="6D3CFD2D" w14:textId="177A714F" w:rsidR="00487C6B" w:rsidRPr="00487C6B" w:rsidRDefault="003D7753" w:rsidP="00487C6B">
      <w:pPr>
        <w:pStyle w:val="BodyText"/>
        <w:numPr>
          <w:ilvl w:val="0"/>
          <w:numId w:val="8"/>
        </w:numPr>
        <w:spacing w:before="43" w:line="276" w:lineRule="auto"/>
        <w:ind w:right="1206"/>
      </w:pPr>
      <w:r w:rsidRPr="003E72E6">
        <w:rPr>
          <w:b/>
        </w:rPr>
        <w:t>Recruitment of Members</w:t>
      </w:r>
      <w:r w:rsidR="003E72E6">
        <w:rPr>
          <w:b/>
        </w:rPr>
        <w:br/>
      </w:r>
      <w:r w:rsidR="003E72E6">
        <w:t xml:space="preserve">GSAT is seeking new members to join the GSAT Advisory Council and strive for a representation from these populations: deaf/hard hearing, development disabilities, physical impairments, mental and behavior heal conditions, and speech communication impairment. Lou Mesa suggested to make this council meeting more fun by having it done in a coffee shop or hotel. A discussion is still needed with Terrie on this idea. In addition, membership drives such as outreach activities from other organizations to invite people to join. </w:t>
      </w:r>
      <w:proofErr w:type="spellStart"/>
      <w:r w:rsidR="003E72E6">
        <w:t>Whatsapp</w:t>
      </w:r>
      <w:proofErr w:type="spellEnd"/>
      <w:r w:rsidR="003E72E6">
        <w:t xml:space="preserve"> was also suggested as an alternative mode of communication with the Council to get notified of meetings or events.</w:t>
      </w:r>
      <w:r w:rsidR="00487C6B">
        <w:br/>
      </w:r>
    </w:p>
    <w:p w14:paraId="4F59AC87" w14:textId="04C41A0C" w:rsidR="00487C6B" w:rsidRDefault="00487C6B" w:rsidP="00487C6B">
      <w:pPr>
        <w:pStyle w:val="BodyText"/>
        <w:numPr>
          <w:ilvl w:val="0"/>
          <w:numId w:val="8"/>
        </w:numPr>
        <w:spacing w:before="43" w:line="276" w:lineRule="auto"/>
        <w:ind w:right="1206"/>
      </w:pPr>
      <w:r>
        <w:rPr>
          <w:b/>
        </w:rPr>
        <w:t>Reports</w:t>
      </w:r>
      <w:r>
        <w:rPr>
          <w:b/>
        </w:rPr>
        <w:br/>
      </w:r>
      <w:r>
        <w:t xml:space="preserve">Quarterly Report (Report was disseminated to the Council.) Leah highlighted that the Financial Loan Program, known as </w:t>
      </w:r>
      <w:proofErr w:type="spellStart"/>
      <w:r>
        <w:t>Akudi</w:t>
      </w:r>
      <w:proofErr w:type="spellEnd"/>
      <w:r>
        <w:t>, approved 3 loans: for hearing aids, to repair a mobility chair, and a telework loan to purchase a gym. 189,081 people were reached under the Public Awareness Activity, which included Media Advertisements for the GSAT Conference and Fair.</w:t>
      </w:r>
      <w:r>
        <w:br/>
      </w:r>
    </w:p>
    <w:p w14:paraId="370D4502" w14:textId="77777777" w:rsidR="007C3733" w:rsidRDefault="00487C6B" w:rsidP="00487C6B">
      <w:pPr>
        <w:pStyle w:val="BodyText"/>
        <w:numPr>
          <w:ilvl w:val="0"/>
          <w:numId w:val="7"/>
        </w:numPr>
        <w:spacing w:before="43" w:line="276" w:lineRule="auto"/>
        <w:ind w:right="1206"/>
        <w:rPr>
          <w:b/>
        </w:rPr>
      </w:pPr>
      <w:r>
        <w:rPr>
          <w:b/>
        </w:rPr>
        <w:t>New Business</w:t>
      </w:r>
    </w:p>
    <w:p w14:paraId="5DE3FA2E" w14:textId="6A5B8579" w:rsidR="00487C6B" w:rsidRPr="007C3733" w:rsidRDefault="007C3733" w:rsidP="007C3733">
      <w:pPr>
        <w:pStyle w:val="BodyText"/>
        <w:numPr>
          <w:ilvl w:val="1"/>
          <w:numId w:val="7"/>
        </w:numPr>
        <w:spacing w:before="43" w:line="276" w:lineRule="auto"/>
        <w:ind w:right="1206"/>
        <w:rPr>
          <w:b/>
        </w:rPr>
      </w:pPr>
      <w:r>
        <w:t>AT Devices to procure (a listing was disseminated to the Council). Leah read the AT equipment that are being procured. She further stated that the devices will only be available for demonstration until more funding is received to loan out the devices. SPED staff also sent their recommendations for Assistive Technology (the list was read to the Council). Lee Perez suggested a drone (Orbit) to see things in different angles about the ground at $89 free shipping.</w:t>
      </w:r>
      <w:r>
        <w:br/>
      </w:r>
    </w:p>
    <w:p w14:paraId="5B5CFA52" w14:textId="541C54D0" w:rsidR="007C3733" w:rsidRDefault="007C3733" w:rsidP="007C3733">
      <w:pPr>
        <w:pStyle w:val="BodyText"/>
        <w:numPr>
          <w:ilvl w:val="1"/>
          <w:numId w:val="7"/>
        </w:numPr>
        <w:spacing w:before="43" w:line="276" w:lineRule="auto"/>
        <w:ind w:right="1206"/>
        <w:rPr>
          <w:b/>
        </w:rPr>
      </w:pPr>
      <w:r>
        <w:rPr>
          <w:b/>
        </w:rPr>
        <w:t>GSAT Website Update</w:t>
      </w:r>
      <w:r>
        <w:rPr>
          <w:b/>
        </w:rPr>
        <w:br/>
      </w:r>
      <w:r>
        <w:t xml:space="preserve">The GSAT website has been revamped to make it more accessible. This is being worked on </w:t>
      </w:r>
      <w:r>
        <w:lastRenderedPageBreak/>
        <w:t xml:space="preserve">by CEDDERS Media Specialist, </w:t>
      </w:r>
      <w:proofErr w:type="spellStart"/>
      <w:r>
        <w:t>Sherolyn</w:t>
      </w:r>
      <w:proofErr w:type="spellEnd"/>
      <w:r>
        <w:t xml:space="preserve"> Guerrero. Lee Perez received information that website should meet new rules in compliance by January 2018. Terrie pointed out that the reason for the redesign the GSAT website was due to compliance. She added that </w:t>
      </w:r>
      <w:proofErr w:type="spellStart"/>
      <w:r>
        <w:t>Sherolyn</w:t>
      </w:r>
      <w:proofErr w:type="spellEnd"/>
      <w:r>
        <w:t xml:space="preserve"> attended the Web AIM workshop, an organization that creates the accessibility standards. Terrie would like to put a training workshop in the calendar to making documents and website accessible. She shared that we received a call from the legislature requesting information on how to make their documents accessible. Terrie suggested for a simple and no clutter website for screen readers to access the information.</w:t>
      </w:r>
      <w:r>
        <w:br/>
      </w:r>
    </w:p>
    <w:p w14:paraId="552BC914" w14:textId="466CC799" w:rsidR="007C3733" w:rsidRPr="007C3733" w:rsidRDefault="007C3733" w:rsidP="007C3733">
      <w:pPr>
        <w:pStyle w:val="BodyText"/>
        <w:numPr>
          <w:ilvl w:val="1"/>
          <w:numId w:val="7"/>
        </w:numPr>
        <w:spacing w:before="43" w:line="276" w:lineRule="auto"/>
        <w:ind w:right="1206"/>
        <w:rPr>
          <w:b/>
        </w:rPr>
      </w:pPr>
      <w:proofErr w:type="spellStart"/>
      <w:r w:rsidRPr="007C3733">
        <w:rPr>
          <w:b/>
        </w:rPr>
        <w:t>Akudi</w:t>
      </w:r>
      <w:proofErr w:type="spellEnd"/>
      <w:r w:rsidRPr="007C3733">
        <w:rPr>
          <w:b/>
        </w:rPr>
        <w:t xml:space="preserve"> Loan Report</w:t>
      </w:r>
      <w:r w:rsidRPr="007C3733">
        <w:rPr>
          <w:b/>
        </w:rPr>
        <w:br/>
      </w:r>
      <w:r>
        <w:t>Christina reported two loans currently being processed. Two of which are the acquisition of 2 vehicles and one oxygen concentrator.</w:t>
      </w:r>
      <w:r>
        <w:br/>
      </w:r>
    </w:p>
    <w:p w14:paraId="56321A4A" w14:textId="2B28FED9" w:rsidR="007C3733" w:rsidRDefault="007C3733" w:rsidP="007C3733">
      <w:pPr>
        <w:pStyle w:val="BodyText"/>
        <w:numPr>
          <w:ilvl w:val="0"/>
          <w:numId w:val="7"/>
        </w:numPr>
        <w:spacing w:before="43" w:line="276" w:lineRule="auto"/>
        <w:ind w:right="1206"/>
        <w:rPr>
          <w:b/>
        </w:rPr>
      </w:pPr>
      <w:r>
        <w:rPr>
          <w:b/>
        </w:rPr>
        <w:t>Open Discussion/Announcements</w:t>
      </w:r>
    </w:p>
    <w:p w14:paraId="5EC59B87" w14:textId="545B5D42" w:rsidR="007C3733" w:rsidRPr="007C3733" w:rsidRDefault="007C3733" w:rsidP="007C3733">
      <w:pPr>
        <w:pStyle w:val="BodyText"/>
        <w:numPr>
          <w:ilvl w:val="1"/>
          <w:numId w:val="7"/>
        </w:numPr>
        <w:spacing w:before="43" w:line="276" w:lineRule="auto"/>
        <w:ind w:right="1206"/>
      </w:pPr>
      <w:r w:rsidRPr="007C3733">
        <w:t>GRTA Meeting on April 18</w:t>
      </w:r>
    </w:p>
    <w:p w14:paraId="5DEC7BEF" w14:textId="67CA501A" w:rsidR="007C3733" w:rsidRPr="007C3733" w:rsidRDefault="007C3733" w:rsidP="007C3733">
      <w:pPr>
        <w:pStyle w:val="BodyText"/>
        <w:numPr>
          <w:ilvl w:val="1"/>
          <w:numId w:val="7"/>
        </w:numPr>
        <w:spacing w:before="43" w:line="276" w:lineRule="auto"/>
        <w:ind w:right="1206"/>
      </w:pPr>
      <w:r w:rsidRPr="007C3733">
        <w:t>PEP Disability Conference on April 29, 2017</w:t>
      </w:r>
    </w:p>
    <w:p w14:paraId="42CEF169" w14:textId="37C58226" w:rsidR="007C3733" w:rsidRPr="007C3733" w:rsidRDefault="007C3733" w:rsidP="007C3733">
      <w:pPr>
        <w:pStyle w:val="ListParagraph"/>
        <w:numPr>
          <w:ilvl w:val="1"/>
          <w:numId w:val="7"/>
        </w:numPr>
        <w:tabs>
          <w:tab w:val="left" w:pos="1614"/>
        </w:tabs>
        <w:ind w:right="1342"/>
        <w:rPr>
          <w:sz w:val="24"/>
        </w:rPr>
      </w:pPr>
      <w:r w:rsidRPr="007C3733">
        <w:rPr>
          <w:sz w:val="24"/>
        </w:rPr>
        <w:t xml:space="preserve">Jeffrey Warfield, on behalf of Mr. </w:t>
      </w:r>
      <w:proofErr w:type="spellStart"/>
      <w:r w:rsidRPr="007C3733">
        <w:rPr>
          <w:sz w:val="24"/>
        </w:rPr>
        <w:t>Servino</w:t>
      </w:r>
      <w:proofErr w:type="spellEnd"/>
      <w:r w:rsidRPr="007C3733">
        <w:rPr>
          <w:sz w:val="24"/>
        </w:rPr>
        <w:t>, announced the House Bill 42-34 and 17-34. Proposed on March 15, 2017, the House Bill 42-34 was relative to a tax saving program for individuals with disabilities, and Bill 17-34 for assisted</w:t>
      </w:r>
      <w:r w:rsidRPr="007C3733">
        <w:rPr>
          <w:spacing w:val="-29"/>
          <w:sz w:val="24"/>
        </w:rPr>
        <w:t xml:space="preserve"> </w:t>
      </w:r>
      <w:r w:rsidRPr="007C3733">
        <w:rPr>
          <w:sz w:val="24"/>
        </w:rPr>
        <w:t xml:space="preserve">service </w:t>
      </w:r>
      <w:r w:rsidRPr="007C3733">
        <w:t>annuals to include fines to businesses who do not abide to laws they recommend. He also announced the Americans with Disabilities Act Month Planning Meeting on May 4, 2017; 3:30PM at the DISID office 3:30PM.</w:t>
      </w:r>
    </w:p>
    <w:p w14:paraId="76316185" w14:textId="25DB15CD" w:rsidR="007C3733" w:rsidRPr="007C3733" w:rsidRDefault="007C3733" w:rsidP="007C3733">
      <w:pPr>
        <w:pStyle w:val="ListParagraph"/>
        <w:numPr>
          <w:ilvl w:val="1"/>
          <w:numId w:val="7"/>
        </w:numPr>
        <w:tabs>
          <w:tab w:val="left" w:pos="1614"/>
        </w:tabs>
        <w:spacing w:before="0"/>
        <w:ind w:right="1247"/>
        <w:rPr>
          <w:sz w:val="24"/>
        </w:rPr>
      </w:pPr>
      <w:r w:rsidRPr="007C3733">
        <w:rPr>
          <w:sz w:val="24"/>
        </w:rPr>
        <w:t>GCC is promoting Earth Day April 22, 2017. The Guam Mass Transit will be giving prizes to their top riders. The Guam Regional Transit Authority will be conducting surveys on their</w:t>
      </w:r>
      <w:r w:rsidRPr="007C3733">
        <w:rPr>
          <w:spacing w:val="-10"/>
          <w:sz w:val="24"/>
        </w:rPr>
        <w:t xml:space="preserve"> </w:t>
      </w:r>
      <w:r w:rsidRPr="007C3733">
        <w:rPr>
          <w:sz w:val="24"/>
        </w:rPr>
        <w:t>services.</w:t>
      </w:r>
      <w:r>
        <w:rPr>
          <w:sz w:val="24"/>
        </w:rPr>
        <w:br/>
      </w:r>
    </w:p>
    <w:p w14:paraId="60E030C3" w14:textId="5B3A65AD" w:rsidR="007C3733" w:rsidRPr="007C3733" w:rsidRDefault="007C3733" w:rsidP="007C3733">
      <w:pPr>
        <w:pStyle w:val="ListParagraph"/>
        <w:numPr>
          <w:ilvl w:val="0"/>
          <w:numId w:val="7"/>
        </w:numPr>
        <w:tabs>
          <w:tab w:val="left" w:pos="1614"/>
        </w:tabs>
        <w:spacing w:before="0"/>
        <w:ind w:right="1247"/>
        <w:rPr>
          <w:b/>
          <w:sz w:val="24"/>
        </w:rPr>
      </w:pPr>
      <w:r w:rsidRPr="007C3733">
        <w:rPr>
          <w:b/>
          <w:sz w:val="24"/>
        </w:rPr>
        <w:t>Adjournment</w:t>
      </w:r>
      <w:r>
        <w:rPr>
          <w:b/>
          <w:sz w:val="24"/>
        </w:rPr>
        <w:br/>
      </w:r>
      <w:r>
        <w:rPr>
          <w:sz w:val="24"/>
        </w:rPr>
        <w:t>The meeting was adjourned at 5:00 PM. The next membership meeting will be on July 18, 2017 from 3:30 PM – 5:00 PM.</w:t>
      </w:r>
    </w:p>
    <w:p w14:paraId="4DA30F2D" w14:textId="71D60DB7" w:rsidR="007C3733" w:rsidRPr="00487C6B" w:rsidRDefault="007C3733" w:rsidP="007C3733">
      <w:pPr>
        <w:pStyle w:val="BodyText"/>
        <w:spacing w:before="43" w:line="276" w:lineRule="auto"/>
        <w:ind w:right="1206"/>
        <w:rPr>
          <w:b/>
        </w:rPr>
      </w:pPr>
    </w:p>
    <w:sectPr w:rsidR="007C3733" w:rsidRPr="00487C6B" w:rsidSect="00653C68">
      <w:headerReference w:type="default" r:id="rId15"/>
      <w:type w:val="continuous"/>
      <w:pgSz w:w="12240" w:h="15840"/>
      <w:pgMar w:top="640" w:right="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1002" w14:textId="77777777" w:rsidR="00B71EF3" w:rsidRDefault="00B71EF3" w:rsidP="004C219F">
      <w:r>
        <w:separator/>
      </w:r>
    </w:p>
  </w:endnote>
  <w:endnote w:type="continuationSeparator" w:id="0">
    <w:p w14:paraId="2443742E" w14:textId="77777777" w:rsidR="00B71EF3" w:rsidRDefault="00B71EF3" w:rsidP="004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43DB" w14:textId="77777777" w:rsidR="007F73A3" w:rsidRDefault="007F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8B0C" w14:textId="77777777" w:rsidR="007F73A3" w:rsidRDefault="007F7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499A" w14:textId="77777777" w:rsidR="007F73A3" w:rsidRDefault="007F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B582" w14:textId="77777777" w:rsidR="00B71EF3" w:rsidRDefault="00B71EF3" w:rsidP="004C219F">
      <w:r>
        <w:separator/>
      </w:r>
    </w:p>
  </w:footnote>
  <w:footnote w:type="continuationSeparator" w:id="0">
    <w:p w14:paraId="4E14FA8E" w14:textId="77777777" w:rsidR="00B71EF3" w:rsidRDefault="00B71EF3" w:rsidP="004C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713F" w14:textId="77777777" w:rsidR="007F73A3" w:rsidRDefault="007F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3F8E" w14:textId="520951CE" w:rsidR="007A74BF" w:rsidRDefault="007A74BF" w:rsidP="00B33EB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8D40" w14:textId="14604AEC" w:rsidR="007A74BF" w:rsidRDefault="00C90239" w:rsidP="004A1234">
    <w:pPr>
      <w:pStyle w:val="Header"/>
      <w:tabs>
        <w:tab w:val="clear" w:pos="4680"/>
        <w:tab w:val="clear" w:pos="9360"/>
        <w:tab w:val="left" w:pos="3680"/>
      </w:tabs>
      <w:jc w:val="cent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5D30" w14:textId="77777777" w:rsidR="004A1234" w:rsidRDefault="004A1234" w:rsidP="00A042C4">
    <w:pPr>
      <w:pStyle w:val="Header"/>
      <w:tabs>
        <w:tab w:val="clear" w:pos="4680"/>
        <w:tab w:val="clear" w:pos="9360"/>
        <w:tab w:val="left" w:pos="3680"/>
      </w:tabs>
      <w:jc w:val="center"/>
    </w:pPr>
  </w:p>
  <w:p w14:paraId="16D4C080" w14:textId="77777777" w:rsidR="004A1234" w:rsidRDefault="004A1234" w:rsidP="00B33EB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EA9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61290"/>
    <w:multiLevelType w:val="hybridMultilevel"/>
    <w:tmpl w:val="9DCADDAE"/>
    <w:lvl w:ilvl="0" w:tplc="04090019">
      <w:start w:val="1"/>
      <w:numFmt w:val="lowerLetter"/>
      <w:lvlText w:val="%1."/>
      <w:lvlJc w:val="left"/>
      <w:pPr>
        <w:ind w:left="720"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2" w15:restartNumberingAfterBreak="0">
    <w:nsid w:val="1CA93B23"/>
    <w:multiLevelType w:val="multilevel"/>
    <w:tmpl w:val="1C02E00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07CE1"/>
    <w:multiLevelType w:val="hybridMultilevel"/>
    <w:tmpl w:val="4C5A82BE"/>
    <w:lvl w:ilvl="0" w:tplc="19787736">
      <w:start w:val="1"/>
      <w:numFmt w:val="upperRoman"/>
      <w:lvlText w:val="%1."/>
      <w:lvlJc w:val="left"/>
      <w:pPr>
        <w:ind w:left="862" w:hanging="483"/>
        <w:jc w:val="right"/>
      </w:pPr>
      <w:rPr>
        <w:rFonts w:ascii="Calibri" w:eastAsia="Calibri" w:hAnsi="Calibri" w:cs="Calibri" w:hint="default"/>
        <w:spacing w:val="-16"/>
        <w:w w:val="100"/>
        <w:sz w:val="24"/>
        <w:szCs w:val="24"/>
      </w:rPr>
    </w:lvl>
    <w:lvl w:ilvl="1" w:tplc="D0A0383C">
      <w:start w:val="1"/>
      <w:numFmt w:val="upperLetter"/>
      <w:lvlText w:val="%2."/>
      <w:lvlJc w:val="left"/>
      <w:pPr>
        <w:ind w:left="1582" w:hanging="363"/>
      </w:pPr>
      <w:rPr>
        <w:rFonts w:ascii="Calibri" w:eastAsia="Calibri" w:hAnsi="Calibri" w:cs="Calibri" w:hint="default"/>
        <w:spacing w:val="-14"/>
        <w:w w:val="100"/>
        <w:sz w:val="24"/>
        <w:szCs w:val="24"/>
      </w:rPr>
    </w:lvl>
    <w:lvl w:ilvl="2" w:tplc="B0821656">
      <w:start w:val="1"/>
      <w:numFmt w:val="lowerRoman"/>
      <w:lvlText w:val="%3."/>
      <w:lvlJc w:val="left"/>
      <w:pPr>
        <w:ind w:left="2302" w:hanging="298"/>
      </w:pPr>
      <w:rPr>
        <w:rFonts w:ascii="Calibri" w:eastAsia="Calibri" w:hAnsi="Calibri" w:cs="Calibri" w:hint="default"/>
        <w:spacing w:val="-7"/>
        <w:w w:val="100"/>
        <w:sz w:val="24"/>
        <w:szCs w:val="24"/>
      </w:rPr>
    </w:lvl>
    <w:lvl w:ilvl="3" w:tplc="318E610A">
      <w:numFmt w:val="bullet"/>
      <w:lvlText w:val="•"/>
      <w:lvlJc w:val="left"/>
      <w:pPr>
        <w:ind w:left="3372" w:hanging="298"/>
      </w:pPr>
      <w:rPr>
        <w:rFonts w:hint="default"/>
      </w:rPr>
    </w:lvl>
    <w:lvl w:ilvl="4" w:tplc="1AAEFFB4">
      <w:numFmt w:val="bullet"/>
      <w:lvlText w:val="•"/>
      <w:lvlJc w:val="left"/>
      <w:pPr>
        <w:ind w:left="4445" w:hanging="298"/>
      </w:pPr>
      <w:rPr>
        <w:rFonts w:hint="default"/>
      </w:rPr>
    </w:lvl>
    <w:lvl w:ilvl="5" w:tplc="66F41A90">
      <w:numFmt w:val="bullet"/>
      <w:lvlText w:val="•"/>
      <w:lvlJc w:val="left"/>
      <w:pPr>
        <w:ind w:left="5517" w:hanging="298"/>
      </w:pPr>
      <w:rPr>
        <w:rFonts w:hint="default"/>
      </w:rPr>
    </w:lvl>
    <w:lvl w:ilvl="6" w:tplc="68D06E3C">
      <w:numFmt w:val="bullet"/>
      <w:lvlText w:val="•"/>
      <w:lvlJc w:val="left"/>
      <w:pPr>
        <w:ind w:left="6590" w:hanging="298"/>
      </w:pPr>
      <w:rPr>
        <w:rFonts w:hint="default"/>
      </w:rPr>
    </w:lvl>
    <w:lvl w:ilvl="7" w:tplc="9286C3E2">
      <w:numFmt w:val="bullet"/>
      <w:lvlText w:val="•"/>
      <w:lvlJc w:val="left"/>
      <w:pPr>
        <w:ind w:left="7662" w:hanging="298"/>
      </w:pPr>
      <w:rPr>
        <w:rFonts w:hint="default"/>
      </w:rPr>
    </w:lvl>
    <w:lvl w:ilvl="8" w:tplc="5B262DC6">
      <w:numFmt w:val="bullet"/>
      <w:lvlText w:val="•"/>
      <w:lvlJc w:val="left"/>
      <w:pPr>
        <w:ind w:left="8735" w:hanging="298"/>
      </w:pPr>
      <w:rPr>
        <w:rFonts w:hint="default"/>
      </w:rPr>
    </w:lvl>
  </w:abstractNum>
  <w:abstractNum w:abstractNumId="4" w15:restartNumberingAfterBreak="0">
    <w:nsid w:val="383B5D66"/>
    <w:multiLevelType w:val="hybridMultilevel"/>
    <w:tmpl w:val="C71C3160"/>
    <w:lvl w:ilvl="0" w:tplc="04090015">
      <w:start w:val="1"/>
      <w:numFmt w:val="upperLetter"/>
      <w:lvlText w:val="%1."/>
      <w:lvlJc w:val="left"/>
      <w:pPr>
        <w:ind w:left="720"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5" w15:restartNumberingAfterBreak="0">
    <w:nsid w:val="39E962FB"/>
    <w:multiLevelType w:val="hybridMultilevel"/>
    <w:tmpl w:val="15E691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70D26"/>
    <w:multiLevelType w:val="hybridMultilevel"/>
    <w:tmpl w:val="54C6A41E"/>
    <w:lvl w:ilvl="0" w:tplc="4BE4DD4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6607C"/>
    <w:multiLevelType w:val="hybridMultilevel"/>
    <w:tmpl w:val="7F462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D08C4"/>
    <w:multiLevelType w:val="hybridMultilevel"/>
    <w:tmpl w:val="F84AEA4A"/>
    <w:lvl w:ilvl="0" w:tplc="C91E16A4">
      <w:start w:val="1"/>
      <w:numFmt w:val="upperRoman"/>
      <w:lvlText w:val="%1."/>
      <w:lvlJc w:val="left"/>
      <w:pPr>
        <w:ind w:left="980" w:hanging="488"/>
        <w:jc w:val="right"/>
      </w:pPr>
      <w:rPr>
        <w:rFonts w:ascii="Calibri" w:eastAsia="Calibri" w:hAnsi="Calibri" w:cs="Calibri" w:hint="default"/>
        <w:b/>
        <w:bCs/>
        <w:spacing w:val="-2"/>
        <w:w w:val="100"/>
        <w:sz w:val="24"/>
        <w:szCs w:val="24"/>
      </w:rPr>
    </w:lvl>
    <w:lvl w:ilvl="1" w:tplc="F16ECAC4">
      <w:start w:val="1"/>
      <w:numFmt w:val="upperLetter"/>
      <w:lvlText w:val="%2."/>
      <w:lvlJc w:val="left"/>
      <w:pPr>
        <w:ind w:left="1613" w:hanging="360"/>
      </w:pPr>
      <w:rPr>
        <w:rFonts w:hint="default"/>
        <w:spacing w:val="-3"/>
        <w:w w:val="100"/>
      </w:rPr>
    </w:lvl>
    <w:lvl w:ilvl="2" w:tplc="60E0E03E">
      <w:numFmt w:val="bullet"/>
      <w:lvlText w:val=""/>
      <w:lvlJc w:val="left"/>
      <w:pPr>
        <w:ind w:left="2420" w:hanging="360"/>
      </w:pPr>
      <w:rPr>
        <w:rFonts w:ascii="Symbol" w:eastAsia="Symbol" w:hAnsi="Symbol" w:cs="Symbol" w:hint="default"/>
        <w:w w:val="100"/>
        <w:sz w:val="24"/>
        <w:szCs w:val="24"/>
      </w:rPr>
    </w:lvl>
    <w:lvl w:ilvl="3" w:tplc="3D8A2574">
      <w:numFmt w:val="bullet"/>
      <w:lvlText w:val="•"/>
      <w:lvlJc w:val="left"/>
      <w:pPr>
        <w:ind w:left="2420" w:hanging="360"/>
      </w:pPr>
      <w:rPr>
        <w:rFonts w:hint="default"/>
      </w:rPr>
    </w:lvl>
    <w:lvl w:ilvl="4" w:tplc="47120AD4">
      <w:numFmt w:val="bullet"/>
      <w:lvlText w:val="•"/>
      <w:lvlJc w:val="left"/>
      <w:pPr>
        <w:ind w:left="3620" w:hanging="360"/>
      </w:pPr>
      <w:rPr>
        <w:rFonts w:hint="default"/>
      </w:rPr>
    </w:lvl>
    <w:lvl w:ilvl="5" w:tplc="B0426FB0">
      <w:numFmt w:val="bullet"/>
      <w:lvlText w:val="•"/>
      <w:lvlJc w:val="left"/>
      <w:pPr>
        <w:ind w:left="4820" w:hanging="360"/>
      </w:pPr>
      <w:rPr>
        <w:rFonts w:hint="default"/>
      </w:rPr>
    </w:lvl>
    <w:lvl w:ilvl="6" w:tplc="1070EFE2">
      <w:numFmt w:val="bullet"/>
      <w:lvlText w:val="•"/>
      <w:lvlJc w:val="left"/>
      <w:pPr>
        <w:ind w:left="6020" w:hanging="360"/>
      </w:pPr>
      <w:rPr>
        <w:rFonts w:hint="default"/>
      </w:rPr>
    </w:lvl>
    <w:lvl w:ilvl="7" w:tplc="4ADA010E">
      <w:numFmt w:val="bullet"/>
      <w:lvlText w:val="•"/>
      <w:lvlJc w:val="left"/>
      <w:pPr>
        <w:ind w:left="7220" w:hanging="360"/>
      </w:pPr>
      <w:rPr>
        <w:rFonts w:hint="default"/>
      </w:rPr>
    </w:lvl>
    <w:lvl w:ilvl="8" w:tplc="D4B6DCE8">
      <w:numFmt w:val="bullet"/>
      <w:lvlText w:val="•"/>
      <w:lvlJc w:val="left"/>
      <w:pPr>
        <w:ind w:left="8420" w:hanging="360"/>
      </w:pPr>
      <w:rPr>
        <w:rFonts w:hint="default"/>
      </w:rPr>
    </w:lvl>
  </w:abstractNum>
  <w:abstractNum w:abstractNumId="9" w15:restartNumberingAfterBreak="0">
    <w:nsid w:val="407E7314"/>
    <w:multiLevelType w:val="hybridMultilevel"/>
    <w:tmpl w:val="99B2E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0403"/>
    <w:multiLevelType w:val="hybridMultilevel"/>
    <w:tmpl w:val="22301754"/>
    <w:lvl w:ilvl="0" w:tplc="04090003">
      <w:start w:val="1"/>
      <w:numFmt w:val="bullet"/>
      <w:lvlText w:val="o"/>
      <w:lvlJc w:val="left"/>
      <w:pPr>
        <w:ind w:left="857" w:hanging="360"/>
      </w:pPr>
      <w:rPr>
        <w:rFonts w:ascii="Courier New" w:hAnsi="Courier New" w:cs="Courier New"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1" w15:restartNumberingAfterBreak="0">
    <w:nsid w:val="5AC03C43"/>
    <w:multiLevelType w:val="hybridMultilevel"/>
    <w:tmpl w:val="BA445FBA"/>
    <w:lvl w:ilvl="0" w:tplc="04090013">
      <w:start w:val="1"/>
      <w:numFmt w:val="upperRoman"/>
      <w:lvlText w:val="%1."/>
      <w:lvlJc w:val="righ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33AD"/>
    <w:multiLevelType w:val="multilevel"/>
    <w:tmpl w:val="15E691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BD1552"/>
    <w:multiLevelType w:val="hybridMultilevel"/>
    <w:tmpl w:val="4F62B99E"/>
    <w:lvl w:ilvl="0" w:tplc="04090015">
      <w:start w:val="1"/>
      <w:numFmt w:val="upperLetter"/>
      <w:lvlText w:val="%1."/>
      <w:lvlJc w:val="left"/>
      <w:pPr>
        <w:ind w:left="720"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14" w15:restartNumberingAfterBreak="0">
    <w:nsid w:val="72FE3D77"/>
    <w:multiLevelType w:val="hybridMultilevel"/>
    <w:tmpl w:val="77D82DAE"/>
    <w:lvl w:ilvl="0" w:tplc="BEA4306A">
      <w:numFmt w:val="bullet"/>
      <w:lvlText w:val=""/>
      <w:lvlJc w:val="left"/>
      <w:pPr>
        <w:ind w:left="1700" w:hanging="360"/>
      </w:pPr>
      <w:rPr>
        <w:rFonts w:ascii="Symbol" w:eastAsia="Symbol" w:hAnsi="Symbol" w:cs="Symbol" w:hint="default"/>
        <w:w w:val="100"/>
        <w:sz w:val="24"/>
        <w:szCs w:val="24"/>
      </w:rPr>
    </w:lvl>
    <w:lvl w:ilvl="1" w:tplc="C06EE1EA">
      <w:numFmt w:val="bullet"/>
      <w:lvlText w:val="•"/>
      <w:lvlJc w:val="left"/>
      <w:pPr>
        <w:ind w:left="2612" w:hanging="360"/>
      </w:pPr>
      <w:rPr>
        <w:rFonts w:hint="default"/>
      </w:rPr>
    </w:lvl>
    <w:lvl w:ilvl="2" w:tplc="6C72EC74">
      <w:numFmt w:val="bullet"/>
      <w:lvlText w:val="•"/>
      <w:lvlJc w:val="left"/>
      <w:pPr>
        <w:ind w:left="3524" w:hanging="360"/>
      </w:pPr>
      <w:rPr>
        <w:rFonts w:hint="default"/>
      </w:rPr>
    </w:lvl>
    <w:lvl w:ilvl="3" w:tplc="9B349592">
      <w:numFmt w:val="bullet"/>
      <w:lvlText w:val="•"/>
      <w:lvlJc w:val="left"/>
      <w:pPr>
        <w:ind w:left="4436" w:hanging="360"/>
      </w:pPr>
      <w:rPr>
        <w:rFonts w:hint="default"/>
      </w:rPr>
    </w:lvl>
    <w:lvl w:ilvl="4" w:tplc="94BED808">
      <w:numFmt w:val="bullet"/>
      <w:lvlText w:val="•"/>
      <w:lvlJc w:val="left"/>
      <w:pPr>
        <w:ind w:left="5348" w:hanging="360"/>
      </w:pPr>
      <w:rPr>
        <w:rFonts w:hint="default"/>
      </w:rPr>
    </w:lvl>
    <w:lvl w:ilvl="5" w:tplc="408CAB1E">
      <w:numFmt w:val="bullet"/>
      <w:lvlText w:val="•"/>
      <w:lvlJc w:val="left"/>
      <w:pPr>
        <w:ind w:left="6260" w:hanging="360"/>
      </w:pPr>
      <w:rPr>
        <w:rFonts w:hint="default"/>
      </w:rPr>
    </w:lvl>
    <w:lvl w:ilvl="6" w:tplc="1F66F0C2">
      <w:numFmt w:val="bullet"/>
      <w:lvlText w:val="•"/>
      <w:lvlJc w:val="left"/>
      <w:pPr>
        <w:ind w:left="7172" w:hanging="360"/>
      </w:pPr>
      <w:rPr>
        <w:rFonts w:hint="default"/>
      </w:rPr>
    </w:lvl>
    <w:lvl w:ilvl="7" w:tplc="F3FC8F40">
      <w:numFmt w:val="bullet"/>
      <w:lvlText w:val="•"/>
      <w:lvlJc w:val="left"/>
      <w:pPr>
        <w:ind w:left="8084" w:hanging="360"/>
      </w:pPr>
      <w:rPr>
        <w:rFonts w:hint="default"/>
      </w:rPr>
    </w:lvl>
    <w:lvl w:ilvl="8" w:tplc="2B92D99A">
      <w:numFmt w:val="bullet"/>
      <w:lvlText w:val="•"/>
      <w:lvlJc w:val="left"/>
      <w:pPr>
        <w:ind w:left="8996" w:hanging="360"/>
      </w:pPr>
      <w:rPr>
        <w:rFonts w:hint="default"/>
      </w:rPr>
    </w:lvl>
  </w:abstractNum>
  <w:num w:numId="1">
    <w:abstractNumId w:val="3"/>
  </w:num>
  <w:num w:numId="2">
    <w:abstractNumId w:val="10"/>
  </w:num>
  <w:num w:numId="3">
    <w:abstractNumId w:val="7"/>
  </w:num>
  <w:num w:numId="4">
    <w:abstractNumId w:val="0"/>
  </w:num>
  <w:num w:numId="5">
    <w:abstractNumId w:val="14"/>
  </w:num>
  <w:num w:numId="6">
    <w:abstractNumId w:val="8"/>
  </w:num>
  <w:num w:numId="7">
    <w:abstractNumId w:val="11"/>
  </w:num>
  <w:num w:numId="8">
    <w:abstractNumId w:val="9"/>
  </w:num>
  <w:num w:numId="9">
    <w:abstractNumId w:val="1"/>
  </w:num>
  <w:num w:numId="10">
    <w:abstractNumId w:val="13"/>
  </w:num>
  <w:num w:numId="11">
    <w:abstractNumId w:val="4"/>
  </w:num>
  <w:num w:numId="12">
    <w:abstractNumId w:val="5"/>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25"/>
    <w:rsid w:val="00042B7C"/>
    <w:rsid w:val="000A2A60"/>
    <w:rsid w:val="000F053F"/>
    <w:rsid w:val="001606C5"/>
    <w:rsid w:val="001F53CB"/>
    <w:rsid w:val="002A174E"/>
    <w:rsid w:val="002C48A3"/>
    <w:rsid w:val="003744B2"/>
    <w:rsid w:val="003D7753"/>
    <w:rsid w:val="003E72E6"/>
    <w:rsid w:val="004577A2"/>
    <w:rsid w:val="00465025"/>
    <w:rsid w:val="00487C6B"/>
    <w:rsid w:val="004A1234"/>
    <w:rsid w:val="004C219F"/>
    <w:rsid w:val="004C489B"/>
    <w:rsid w:val="00653C68"/>
    <w:rsid w:val="00655FBC"/>
    <w:rsid w:val="006A5578"/>
    <w:rsid w:val="0071328E"/>
    <w:rsid w:val="007A74BF"/>
    <w:rsid w:val="007C3733"/>
    <w:rsid w:val="007F73A3"/>
    <w:rsid w:val="00802BD4"/>
    <w:rsid w:val="008148C7"/>
    <w:rsid w:val="009909F0"/>
    <w:rsid w:val="009F6B86"/>
    <w:rsid w:val="00A042C4"/>
    <w:rsid w:val="00A663DA"/>
    <w:rsid w:val="00A83F11"/>
    <w:rsid w:val="00AB74E8"/>
    <w:rsid w:val="00B33EBF"/>
    <w:rsid w:val="00B71EF3"/>
    <w:rsid w:val="00BA5E3B"/>
    <w:rsid w:val="00BF70C7"/>
    <w:rsid w:val="00C5317A"/>
    <w:rsid w:val="00C847AC"/>
    <w:rsid w:val="00C90239"/>
    <w:rsid w:val="00CB6802"/>
    <w:rsid w:val="00DF23C0"/>
    <w:rsid w:val="00E93F90"/>
    <w:rsid w:val="00EF312E"/>
    <w:rsid w:val="00EF6091"/>
    <w:rsid w:val="00F05FD7"/>
    <w:rsid w:val="00F5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DAD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6502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0A2A60"/>
    <w:pPr>
      <w:spacing w:before="45"/>
      <w:ind w:left="2820" w:right="4054"/>
      <w:jc w:val="center"/>
      <w:outlineLvl w:val="0"/>
    </w:pPr>
    <w:rPr>
      <w:rFonts w:asciiTheme="minorHAnsi" w:eastAsia="Times New Roman" w:hAnsiTheme="minorHAnsi" w:cs="Times New Roman"/>
      <w:b/>
      <w:bCs/>
      <w:sz w:val="24"/>
      <w:szCs w:val="24"/>
    </w:rPr>
  </w:style>
  <w:style w:type="paragraph" w:styleId="Heading2">
    <w:name w:val="heading 2"/>
    <w:basedOn w:val="Normal"/>
    <w:next w:val="Normal"/>
    <w:link w:val="Heading2Char"/>
    <w:uiPriority w:val="9"/>
    <w:unhideWhenUsed/>
    <w:qFormat/>
    <w:rsid w:val="003E72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A60"/>
    <w:rPr>
      <w:rFonts w:eastAsia="Times New Roman" w:cs="Times New Roman"/>
      <w:b/>
      <w:bCs/>
      <w:sz w:val="24"/>
      <w:szCs w:val="24"/>
    </w:rPr>
  </w:style>
  <w:style w:type="paragraph" w:styleId="BodyText">
    <w:name w:val="Body Text"/>
    <w:basedOn w:val="Normal"/>
    <w:link w:val="BodyTextChar"/>
    <w:uiPriority w:val="1"/>
    <w:qFormat/>
    <w:rsid w:val="00465025"/>
    <w:rPr>
      <w:sz w:val="24"/>
      <w:szCs w:val="24"/>
    </w:rPr>
  </w:style>
  <w:style w:type="character" w:customStyle="1" w:styleId="BodyTextChar">
    <w:name w:val="Body Text Char"/>
    <w:basedOn w:val="DefaultParagraphFont"/>
    <w:link w:val="BodyText"/>
    <w:uiPriority w:val="1"/>
    <w:rsid w:val="00465025"/>
    <w:rPr>
      <w:rFonts w:ascii="Calibri" w:eastAsia="Calibri" w:hAnsi="Calibri" w:cs="Calibri"/>
      <w:sz w:val="24"/>
      <w:szCs w:val="24"/>
    </w:rPr>
  </w:style>
  <w:style w:type="paragraph" w:styleId="ListParagraph">
    <w:name w:val="List Paragraph"/>
    <w:basedOn w:val="Normal"/>
    <w:uiPriority w:val="1"/>
    <w:qFormat/>
    <w:rsid w:val="00465025"/>
    <w:pPr>
      <w:spacing w:before="42"/>
      <w:ind w:left="1582" w:hanging="362"/>
    </w:pPr>
  </w:style>
  <w:style w:type="paragraph" w:customStyle="1" w:styleId="TableParagraph">
    <w:name w:val="Table Paragraph"/>
    <w:basedOn w:val="Normal"/>
    <w:uiPriority w:val="1"/>
    <w:qFormat/>
    <w:rsid w:val="00465025"/>
    <w:pPr>
      <w:spacing w:line="274" w:lineRule="exact"/>
      <w:ind w:left="137"/>
    </w:pPr>
  </w:style>
  <w:style w:type="paragraph" w:styleId="Header">
    <w:name w:val="header"/>
    <w:basedOn w:val="Normal"/>
    <w:link w:val="HeaderChar"/>
    <w:uiPriority w:val="99"/>
    <w:unhideWhenUsed/>
    <w:rsid w:val="004C219F"/>
    <w:pPr>
      <w:tabs>
        <w:tab w:val="center" w:pos="4680"/>
        <w:tab w:val="right" w:pos="9360"/>
      </w:tabs>
    </w:pPr>
  </w:style>
  <w:style w:type="character" w:customStyle="1" w:styleId="HeaderChar">
    <w:name w:val="Header Char"/>
    <w:basedOn w:val="DefaultParagraphFont"/>
    <w:link w:val="Header"/>
    <w:uiPriority w:val="99"/>
    <w:rsid w:val="004C219F"/>
    <w:rPr>
      <w:rFonts w:ascii="Calibri" w:eastAsia="Calibri" w:hAnsi="Calibri" w:cs="Calibri"/>
    </w:rPr>
  </w:style>
  <w:style w:type="paragraph" w:styleId="Footer">
    <w:name w:val="footer"/>
    <w:basedOn w:val="Normal"/>
    <w:link w:val="FooterChar"/>
    <w:uiPriority w:val="99"/>
    <w:unhideWhenUsed/>
    <w:rsid w:val="004C219F"/>
    <w:pPr>
      <w:tabs>
        <w:tab w:val="center" w:pos="4680"/>
        <w:tab w:val="right" w:pos="9360"/>
      </w:tabs>
    </w:pPr>
  </w:style>
  <w:style w:type="character" w:customStyle="1" w:styleId="FooterChar">
    <w:name w:val="Footer Char"/>
    <w:basedOn w:val="DefaultParagraphFont"/>
    <w:link w:val="Footer"/>
    <w:uiPriority w:val="99"/>
    <w:rsid w:val="004C219F"/>
    <w:rPr>
      <w:rFonts w:ascii="Calibri" w:eastAsia="Calibri" w:hAnsi="Calibri" w:cs="Calibri"/>
    </w:rPr>
  </w:style>
  <w:style w:type="table" w:styleId="TableGrid">
    <w:name w:val="Table Grid"/>
    <w:basedOn w:val="TableNormal"/>
    <w:uiPriority w:val="39"/>
    <w:rsid w:val="008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148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148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148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148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653C68"/>
    <w:pPr>
      <w:widowControl/>
      <w:autoSpaceDE/>
      <w:autoSpaceDN/>
      <w:ind w:left="345"/>
    </w:pPr>
    <w:rPr>
      <w:rFonts w:ascii="Helvetica" w:eastAsiaTheme="minorHAnsi" w:hAnsi="Helvetica" w:cs="Times New Roman"/>
      <w:color w:val="454545"/>
      <w:sz w:val="18"/>
      <w:szCs w:val="18"/>
    </w:rPr>
  </w:style>
  <w:style w:type="character" w:customStyle="1" w:styleId="apple-tab-span">
    <w:name w:val="apple-tab-span"/>
    <w:basedOn w:val="DefaultParagraphFont"/>
    <w:rsid w:val="00653C68"/>
  </w:style>
  <w:style w:type="character" w:customStyle="1" w:styleId="Heading2Char">
    <w:name w:val="Heading 2 Char"/>
    <w:basedOn w:val="DefaultParagraphFont"/>
    <w:link w:val="Heading2"/>
    <w:uiPriority w:val="9"/>
    <w:rsid w:val="003E72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39360">
      <w:bodyDiv w:val="1"/>
      <w:marLeft w:val="0"/>
      <w:marRight w:val="0"/>
      <w:marTop w:val="0"/>
      <w:marBottom w:val="0"/>
      <w:divBdr>
        <w:top w:val="none" w:sz="0" w:space="0" w:color="auto"/>
        <w:left w:val="none" w:sz="0" w:space="0" w:color="auto"/>
        <w:bottom w:val="none" w:sz="0" w:space="0" w:color="auto"/>
        <w:right w:val="none" w:sz="0" w:space="0" w:color="auto"/>
      </w:divBdr>
    </w:div>
    <w:div w:id="1221818284">
      <w:bodyDiv w:val="1"/>
      <w:marLeft w:val="0"/>
      <w:marRight w:val="0"/>
      <w:marTop w:val="0"/>
      <w:marBottom w:val="0"/>
      <w:divBdr>
        <w:top w:val="none" w:sz="0" w:space="0" w:color="auto"/>
        <w:left w:val="none" w:sz="0" w:space="0" w:color="auto"/>
        <w:bottom w:val="none" w:sz="0" w:space="0" w:color="auto"/>
        <w:right w:val="none" w:sz="0" w:space="0" w:color="auto"/>
      </w:divBdr>
    </w:div>
    <w:div w:id="13184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April 18 General Membership Minutes</vt:lpstr>
    </vt:vector>
  </TitlesOfParts>
  <Manager/>
  <Company/>
  <LinksUpToDate>false</LinksUpToDate>
  <CharactersWithSpaces>5991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General Membership Minutes</dc:title>
  <dc:subject/>
  <dc:creator>user</dc:creator>
  <cp:keywords/>
  <dc:description/>
  <cp:lastModifiedBy>Leah Abelon</cp:lastModifiedBy>
  <cp:revision>5</cp:revision>
  <dcterms:created xsi:type="dcterms:W3CDTF">2017-11-01T01:59:00Z</dcterms:created>
  <dcterms:modified xsi:type="dcterms:W3CDTF">2017-11-03T01:17:00Z</dcterms:modified>
  <cp:category/>
</cp:coreProperties>
</file>